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31"/>
        <w:gridCol w:w="5895"/>
      </w:tblGrid>
      <w:tr w:rsidR="00C00CCF" w:rsidRPr="00C00CCF" w:rsidTr="00C00CCF">
        <w:trPr>
          <w:trHeight w:val="381"/>
          <w:jc w:val="center"/>
        </w:trPr>
        <w:tc>
          <w:tcPr>
            <w:tcW w:w="3168" w:type="dxa"/>
            <w:tcMar>
              <w:top w:w="0" w:type="dxa"/>
              <w:left w:w="108" w:type="dxa"/>
              <w:bottom w:w="0" w:type="dxa"/>
              <w:right w:w="108" w:type="dxa"/>
            </w:tcMar>
            <w:hideMark/>
          </w:tcPr>
          <w:p w:rsidR="00C00CCF" w:rsidRPr="00C00CCF" w:rsidRDefault="00C00CCF" w:rsidP="00C00CCF">
            <w:pPr>
              <w:spacing w:after="0" w:line="240" w:lineRule="auto"/>
              <w:jc w:val="center"/>
              <w:rPr>
                <w:rFonts w:eastAsia="Times New Roman" w:cs="Times New Roman"/>
                <w:color w:val="000000"/>
                <w:sz w:val="26"/>
                <w:szCs w:val="28"/>
                <w:lang w:eastAsia="vi-VN"/>
              </w:rPr>
            </w:pPr>
            <w:r w:rsidRPr="00C00CCF">
              <w:rPr>
                <w:rFonts w:eastAsia="Times New Roman" w:cs="Times New Roman"/>
                <w:b/>
                <w:bCs/>
                <w:color w:val="000000"/>
                <w:sz w:val="26"/>
                <w:szCs w:val="28"/>
                <w:lang w:eastAsia="vi-VN"/>
              </w:rPr>
              <w:t xml:space="preserve">CHÍNH PHỦ </w:t>
            </w:r>
            <w:r w:rsidRPr="00C00CCF">
              <w:rPr>
                <w:rFonts w:eastAsia="Times New Roman" w:cs="Times New Roman"/>
                <w:b/>
                <w:bCs/>
                <w:color w:val="000000"/>
                <w:sz w:val="26"/>
                <w:szCs w:val="28"/>
                <w:lang w:eastAsia="vi-VN"/>
              </w:rPr>
              <w:br/>
            </w:r>
            <w:r w:rsidRPr="00C00CCF">
              <w:rPr>
                <w:rFonts w:eastAsia="Times New Roman" w:cs="Times New Roman"/>
                <w:color w:val="000000"/>
                <w:sz w:val="26"/>
                <w:szCs w:val="28"/>
                <w:lang w:eastAsia="vi-VN"/>
              </w:rPr>
              <w:t>----------</w:t>
            </w:r>
          </w:p>
        </w:tc>
        <w:tc>
          <w:tcPr>
            <w:tcW w:w="6012" w:type="dxa"/>
            <w:tcMar>
              <w:top w:w="0" w:type="dxa"/>
              <w:left w:w="108" w:type="dxa"/>
              <w:bottom w:w="0" w:type="dxa"/>
              <w:right w:w="108" w:type="dxa"/>
            </w:tcMar>
            <w:hideMark/>
          </w:tcPr>
          <w:p w:rsidR="00C00CCF" w:rsidRPr="00C00CCF" w:rsidRDefault="00C00CCF" w:rsidP="00C00CCF">
            <w:pPr>
              <w:spacing w:after="0" w:line="240" w:lineRule="auto"/>
              <w:jc w:val="center"/>
              <w:rPr>
                <w:rFonts w:eastAsia="Times New Roman" w:cs="Times New Roman"/>
                <w:color w:val="000000"/>
                <w:sz w:val="26"/>
                <w:szCs w:val="28"/>
                <w:lang w:eastAsia="vi-VN"/>
              </w:rPr>
            </w:pPr>
            <w:r w:rsidRPr="00C00CCF">
              <w:rPr>
                <w:rFonts w:eastAsia="Times New Roman" w:cs="Times New Roman"/>
                <w:b/>
                <w:bCs/>
                <w:color w:val="000000"/>
                <w:sz w:val="26"/>
                <w:szCs w:val="28"/>
                <w:lang w:eastAsia="vi-VN"/>
              </w:rPr>
              <w:t xml:space="preserve">CỘNG HÒA XÃ HỘI CHỦ NGHĨA VIỆT </w:t>
            </w:r>
            <w:smartTag w:uri="urn:schemas-microsoft-com:office:smarttags" w:element="place">
              <w:smartTag w:uri="urn:schemas-microsoft-com:office:smarttags" w:element="country-region">
                <w:r w:rsidRPr="00C00CCF">
                  <w:rPr>
                    <w:rFonts w:eastAsia="Times New Roman" w:cs="Times New Roman"/>
                    <w:b/>
                    <w:bCs/>
                    <w:color w:val="000000"/>
                    <w:sz w:val="26"/>
                    <w:szCs w:val="28"/>
                    <w:lang w:eastAsia="vi-VN"/>
                  </w:rPr>
                  <w:t>NAM</w:t>
                </w:r>
              </w:smartTag>
            </w:smartTag>
            <w:r w:rsidRPr="00C00CCF">
              <w:rPr>
                <w:rFonts w:eastAsia="Times New Roman" w:cs="Times New Roman"/>
                <w:b/>
                <w:bCs/>
                <w:color w:val="000000"/>
                <w:sz w:val="26"/>
                <w:szCs w:val="28"/>
                <w:lang w:eastAsia="vi-VN"/>
              </w:rPr>
              <w:br/>
            </w:r>
            <w:r w:rsidRPr="00C00CCF">
              <w:rPr>
                <w:rFonts w:eastAsia="Times New Roman" w:cs="Times New Roman"/>
                <w:b/>
                <w:bCs/>
                <w:color w:val="000000"/>
                <w:sz w:val="28"/>
                <w:szCs w:val="28"/>
                <w:lang w:eastAsia="vi-VN"/>
              </w:rPr>
              <w:t>Độc lập – Tự do – Hạnh phúc</w:t>
            </w:r>
            <w:r w:rsidRPr="00C00CCF">
              <w:rPr>
                <w:rFonts w:eastAsia="Times New Roman" w:cs="Times New Roman"/>
                <w:b/>
                <w:bCs/>
                <w:color w:val="000000"/>
                <w:sz w:val="26"/>
                <w:szCs w:val="28"/>
                <w:lang w:eastAsia="vi-VN"/>
              </w:rPr>
              <w:br/>
            </w:r>
            <w:r w:rsidRPr="00C00CCF">
              <w:rPr>
                <w:rFonts w:eastAsia="Times New Roman" w:cs="Times New Roman"/>
                <w:color w:val="000000"/>
                <w:sz w:val="26"/>
                <w:szCs w:val="28"/>
                <w:lang w:eastAsia="vi-VN"/>
              </w:rPr>
              <w:t>----------</w:t>
            </w:r>
          </w:p>
        </w:tc>
      </w:tr>
      <w:tr w:rsidR="00C00CCF" w:rsidRPr="00C00CCF" w:rsidTr="00C00CCF">
        <w:trPr>
          <w:trHeight w:val="165"/>
          <w:jc w:val="center"/>
        </w:trPr>
        <w:tc>
          <w:tcPr>
            <w:tcW w:w="3168" w:type="dxa"/>
            <w:tcMar>
              <w:top w:w="0" w:type="dxa"/>
              <w:left w:w="108" w:type="dxa"/>
              <w:bottom w:w="0" w:type="dxa"/>
              <w:right w:w="108" w:type="dxa"/>
            </w:tcMar>
            <w:hideMark/>
          </w:tcPr>
          <w:p w:rsidR="00C00CCF" w:rsidRPr="00C00CCF" w:rsidRDefault="00C00CCF" w:rsidP="00C00CCF">
            <w:pPr>
              <w:spacing w:after="0" w:line="240" w:lineRule="auto"/>
              <w:jc w:val="center"/>
              <w:rPr>
                <w:rFonts w:eastAsia="Times New Roman" w:cs="Times New Roman"/>
                <w:color w:val="000000"/>
                <w:sz w:val="26"/>
                <w:szCs w:val="28"/>
                <w:lang w:eastAsia="vi-VN"/>
              </w:rPr>
            </w:pPr>
            <w:r w:rsidRPr="00C00CCF">
              <w:rPr>
                <w:rFonts w:eastAsia="Times New Roman" w:cs="Times New Roman"/>
                <w:color w:val="000000"/>
                <w:sz w:val="26"/>
                <w:szCs w:val="28"/>
                <w:lang w:eastAsia="vi-VN"/>
              </w:rPr>
              <w:t>Số: 41/2013/NĐ-CP</w:t>
            </w:r>
          </w:p>
        </w:tc>
        <w:tc>
          <w:tcPr>
            <w:tcW w:w="6012" w:type="dxa"/>
            <w:tcMar>
              <w:top w:w="0" w:type="dxa"/>
              <w:left w:w="108" w:type="dxa"/>
              <w:bottom w:w="0" w:type="dxa"/>
              <w:right w:w="108" w:type="dxa"/>
            </w:tcMar>
            <w:hideMark/>
          </w:tcPr>
          <w:p w:rsidR="00C00CCF" w:rsidRPr="00C00CCF" w:rsidRDefault="00C00CCF" w:rsidP="00C00CCF">
            <w:pPr>
              <w:spacing w:after="0" w:line="240" w:lineRule="auto"/>
              <w:jc w:val="center"/>
              <w:rPr>
                <w:rFonts w:eastAsia="Times New Roman" w:cs="Times New Roman"/>
                <w:color w:val="000000"/>
                <w:sz w:val="26"/>
                <w:szCs w:val="28"/>
                <w:lang w:eastAsia="vi-VN"/>
              </w:rPr>
            </w:pPr>
            <w:r w:rsidRPr="00C00CCF">
              <w:rPr>
                <w:rFonts w:eastAsia="Times New Roman" w:cs="Times New Roman"/>
                <w:i/>
                <w:iCs/>
                <w:color w:val="000000"/>
                <w:sz w:val="26"/>
                <w:szCs w:val="28"/>
                <w:lang w:eastAsia="vi-VN"/>
              </w:rPr>
              <w:t>Hà Nội, ngày 08 tháng 05 năm 2013</w:t>
            </w:r>
          </w:p>
        </w:tc>
      </w:tr>
    </w:tbl>
    <w:p w:rsidR="00C00CCF" w:rsidRPr="00C00CCF" w:rsidRDefault="00C00CCF" w:rsidP="00C00CCF">
      <w:pPr>
        <w:spacing w:after="0" w:line="240" w:lineRule="auto"/>
        <w:jc w:val="center"/>
        <w:rPr>
          <w:rFonts w:eastAsia="Times New Roman" w:cs="Times New Roman"/>
          <w:color w:val="000000"/>
          <w:sz w:val="28"/>
          <w:szCs w:val="28"/>
          <w:lang w:eastAsia="vi-VN"/>
        </w:rPr>
      </w:pPr>
      <w:r w:rsidRPr="00C00CCF">
        <w:rPr>
          <w:rFonts w:eastAsia="Times New Roman" w:cs="Times New Roman"/>
          <w:color w:val="000000"/>
          <w:sz w:val="28"/>
          <w:szCs w:val="28"/>
          <w:lang w:eastAsia="vi-VN"/>
        </w:rPr>
        <w:t> </w:t>
      </w:r>
    </w:p>
    <w:p w:rsidR="00C00CCF" w:rsidRPr="00C00CCF" w:rsidRDefault="00C00CCF" w:rsidP="00C00CCF">
      <w:pPr>
        <w:spacing w:after="0" w:line="240" w:lineRule="auto"/>
        <w:jc w:val="center"/>
        <w:rPr>
          <w:rFonts w:eastAsia="Times New Roman" w:cs="Times New Roman"/>
          <w:color w:val="000000"/>
          <w:sz w:val="28"/>
          <w:szCs w:val="28"/>
          <w:lang w:eastAsia="vi-VN"/>
        </w:rPr>
      </w:pPr>
      <w:r w:rsidRPr="00C00CCF">
        <w:rPr>
          <w:rFonts w:eastAsia="Times New Roman" w:cs="Times New Roman"/>
          <w:b/>
          <w:bCs/>
          <w:color w:val="000000"/>
          <w:sz w:val="28"/>
          <w:szCs w:val="28"/>
          <w:lang w:eastAsia="vi-VN"/>
        </w:rPr>
        <w:t>NGHỊ ĐỊNH</w:t>
      </w:r>
    </w:p>
    <w:p w:rsidR="00C00CCF" w:rsidRPr="00C00CCF" w:rsidRDefault="00C00CCF" w:rsidP="00C00CCF">
      <w:pPr>
        <w:spacing w:after="0" w:line="240" w:lineRule="auto"/>
        <w:jc w:val="center"/>
        <w:rPr>
          <w:rFonts w:eastAsia="Times New Roman" w:cs="Times New Roman"/>
          <w:b/>
          <w:color w:val="000000"/>
          <w:sz w:val="28"/>
          <w:szCs w:val="28"/>
          <w:lang w:eastAsia="vi-VN"/>
        </w:rPr>
      </w:pPr>
      <w:r w:rsidRPr="00C00CCF">
        <w:rPr>
          <w:rFonts w:eastAsia="Times New Roman" w:cs="Times New Roman"/>
          <w:b/>
          <w:color w:val="000000"/>
          <w:sz w:val="28"/>
          <w:szCs w:val="28"/>
          <w:lang w:eastAsia="vi-VN"/>
        </w:rPr>
        <w:t>Quy định chi tiết thi hành Điều 220 của Bộ luật Lao động về danh mục đơn vị sử dụng lao động không được đình công và giải quyết yêu cầu của tập thể lao động ở đơn vị sử dụng lao động không được đình công</w:t>
      </w:r>
    </w:p>
    <w:p w:rsidR="00C00CCF" w:rsidRPr="00C00CCF" w:rsidRDefault="00C00CCF" w:rsidP="00C00CCF">
      <w:pPr>
        <w:spacing w:after="0" w:line="240" w:lineRule="auto"/>
        <w:jc w:val="center"/>
        <w:rPr>
          <w:rFonts w:eastAsia="Times New Roman" w:cs="Times New Roman"/>
          <w:color w:val="000000"/>
          <w:sz w:val="28"/>
          <w:szCs w:val="28"/>
          <w:lang w:eastAsia="vi-VN"/>
        </w:rPr>
      </w:pPr>
      <w:r w:rsidRPr="00C00CCF">
        <w:rPr>
          <w:rFonts w:eastAsia="Times New Roman" w:cs="Times New Roman"/>
          <w:color w:val="000000"/>
          <w:sz w:val="28"/>
          <w:szCs w:val="28"/>
          <w:lang w:eastAsia="vi-VN"/>
        </w:rPr>
        <w:t>----------------</w:t>
      </w:r>
    </w:p>
    <w:p w:rsidR="00C00CCF" w:rsidRPr="00C00CCF" w:rsidRDefault="00C00CCF" w:rsidP="00C00CCF">
      <w:pPr>
        <w:spacing w:before="120" w:after="120" w:line="320" w:lineRule="exact"/>
        <w:ind w:firstLine="567"/>
        <w:jc w:val="both"/>
        <w:rPr>
          <w:rFonts w:eastAsia="Times New Roman" w:cs="Times New Roman"/>
          <w:color w:val="000000"/>
          <w:sz w:val="28"/>
          <w:szCs w:val="28"/>
          <w:lang w:eastAsia="vi-VN"/>
        </w:rPr>
      </w:pPr>
      <w:r w:rsidRPr="00C00CCF">
        <w:rPr>
          <w:rFonts w:eastAsia="Times New Roman" w:cs="Times New Roman"/>
          <w:i/>
          <w:iCs/>
          <w:color w:val="000000"/>
          <w:sz w:val="28"/>
          <w:szCs w:val="28"/>
          <w:lang w:eastAsia="vi-VN"/>
        </w:rPr>
        <w:t>Căn cứ Luật Tổ chức Chính phủ ngày 25 tháng 12 năm 2001;</w:t>
      </w:r>
    </w:p>
    <w:p w:rsidR="00C00CCF" w:rsidRPr="00C00CCF" w:rsidRDefault="00C00CCF" w:rsidP="00C00CCF">
      <w:pPr>
        <w:spacing w:before="120" w:after="120" w:line="320" w:lineRule="exact"/>
        <w:ind w:firstLine="567"/>
        <w:jc w:val="both"/>
        <w:rPr>
          <w:rFonts w:eastAsia="Times New Roman" w:cs="Times New Roman"/>
          <w:color w:val="000000"/>
          <w:sz w:val="28"/>
          <w:szCs w:val="28"/>
          <w:lang w:eastAsia="vi-VN"/>
        </w:rPr>
      </w:pPr>
      <w:r w:rsidRPr="00C00CCF">
        <w:rPr>
          <w:rFonts w:eastAsia="Times New Roman" w:cs="Times New Roman"/>
          <w:i/>
          <w:iCs/>
          <w:color w:val="000000"/>
          <w:sz w:val="28"/>
          <w:szCs w:val="28"/>
          <w:lang w:eastAsia="vi-VN"/>
        </w:rPr>
        <w:t>Căn cứ Bộ luật Lao động ngày 18 tháng 6 năm 2012;</w:t>
      </w:r>
    </w:p>
    <w:p w:rsidR="00C00CCF" w:rsidRPr="00C00CCF" w:rsidRDefault="00C00CCF" w:rsidP="00C00CCF">
      <w:pPr>
        <w:spacing w:before="120" w:after="120" w:line="320" w:lineRule="exact"/>
        <w:ind w:firstLine="567"/>
        <w:jc w:val="both"/>
        <w:rPr>
          <w:rFonts w:eastAsia="Times New Roman" w:cs="Times New Roman"/>
          <w:color w:val="000000"/>
          <w:sz w:val="28"/>
          <w:szCs w:val="28"/>
          <w:lang w:eastAsia="vi-VN"/>
        </w:rPr>
      </w:pPr>
      <w:r w:rsidRPr="00C00CCF">
        <w:rPr>
          <w:rFonts w:eastAsia="Times New Roman" w:cs="Times New Roman"/>
          <w:i/>
          <w:iCs/>
          <w:color w:val="000000"/>
          <w:sz w:val="28"/>
          <w:szCs w:val="28"/>
          <w:lang w:eastAsia="vi-VN"/>
        </w:rPr>
        <w:t>Theo đề nghị của Bộ trưởng Bộ Lao động - Thương binh và Xã hội;</w:t>
      </w:r>
    </w:p>
    <w:p w:rsidR="00C00CCF" w:rsidRPr="00C00CCF" w:rsidRDefault="00C00CCF" w:rsidP="00C00CCF">
      <w:pPr>
        <w:spacing w:before="120" w:after="120" w:line="320" w:lineRule="exact"/>
        <w:ind w:firstLine="567"/>
        <w:jc w:val="both"/>
        <w:rPr>
          <w:rFonts w:eastAsia="Times New Roman" w:cs="Times New Roman"/>
          <w:color w:val="000000"/>
          <w:sz w:val="28"/>
          <w:szCs w:val="28"/>
          <w:lang w:eastAsia="vi-VN"/>
        </w:rPr>
      </w:pPr>
      <w:r w:rsidRPr="00C00CCF">
        <w:rPr>
          <w:rFonts w:eastAsia="Times New Roman" w:cs="Times New Roman"/>
          <w:i/>
          <w:iCs/>
          <w:color w:val="000000"/>
          <w:sz w:val="28"/>
          <w:szCs w:val="28"/>
          <w:lang w:eastAsia="vi-VN"/>
        </w:rPr>
        <w:t>Chính phủ ban hành Nghị định quy định chi tiết thi hành Điều 220 của Bộ luật lao động về Danh mục đơn vị sử dụng lao động không được đình công và giải quyết yêu cầu của tập thể lao động ở đơn vị sử dụng lao động không được đình công,</w:t>
      </w:r>
    </w:p>
    <w:p w:rsidR="00C00CCF" w:rsidRPr="00C00CCF" w:rsidRDefault="00C00CCF" w:rsidP="00C00CCF">
      <w:pPr>
        <w:spacing w:before="120" w:after="120" w:line="320" w:lineRule="exact"/>
        <w:ind w:firstLine="567"/>
        <w:jc w:val="both"/>
        <w:rPr>
          <w:rFonts w:eastAsia="Times New Roman" w:cs="Times New Roman"/>
          <w:color w:val="000000"/>
          <w:sz w:val="28"/>
          <w:szCs w:val="28"/>
          <w:lang w:eastAsia="vi-VN"/>
        </w:rPr>
      </w:pPr>
      <w:r w:rsidRPr="00C00CCF">
        <w:rPr>
          <w:rFonts w:eastAsia="Times New Roman" w:cs="Times New Roman"/>
          <w:b/>
          <w:bCs/>
          <w:color w:val="000000"/>
          <w:sz w:val="28"/>
          <w:szCs w:val="28"/>
          <w:lang w:eastAsia="vi-VN"/>
        </w:rPr>
        <w:t>Điều 1. Phạm vi điều chỉnh</w:t>
      </w:r>
    </w:p>
    <w:p w:rsidR="00C00CCF" w:rsidRPr="00C00CCF" w:rsidRDefault="00C00CCF" w:rsidP="00C00CCF">
      <w:pPr>
        <w:spacing w:before="120" w:after="120" w:line="320" w:lineRule="exact"/>
        <w:ind w:firstLine="567"/>
        <w:jc w:val="both"/>
        <w:rPr>
          <w:rFonts w:eastAsia="Times New Roman" w:cs="Times New Roman"/>
          <w:color w:val="000000"/>
          <w:sz w:val="28"/>
          <w:szCs w:val="28"/>
          <w:lang w:eastAsia="vi-VN"/>
        </w:rPr>
      </w:pPr>
      <w:r w:rsidRPr="00C00CCF">
        <w:rPr>
          <w:rFonts w:eastAsia="Times New Roman" w:cs="Times New Roman"/>
          <w:color w:val="000000"/>
          <w:sz w:val="28"/>
          <w:szCs w:val="28"/>
          <w:lang w:eastAsia="vi-VN"/>
        </w:rPr>
        <w:t>Nghị định này quy định Danh mục đơn vị sử dụng lao động không được đình công và giải quyết yêu cầu của tập thể lao động ở đơn vị sử dụng lao động không được đình công.</w:t>
      </w:r>
    </w:p>
    <w:p w:rsidR="00C00CCF" w:rsidRPr="00C00CCF" w:rsidRDefault="00C00CCF" w:rsidP="00C00CCF">
      <w:pPr>
        <w:spacing w:before="120" w:after="120" w:line="320" w:lineRule="exact"/>
        <w:ind w:firstLine="567"/>
        <w:jc w:val="both"/>
        <w:rPr>
          <w:rFonts w:eastAsia="Times New Roman" w:cs="Times New Roman"/>
          <w:color w:val="000000"/>
          <w:sz w:val="28"/>
          <w:szCs w:val="28"/>
          <w:lang w:eastAsia="vi-VN"/>
        </w:rPr>
      </w:pPr>
      <w:r w:rsidRPr="00C00CCF">
        <w:rPr>
          <w:rFonts w:eastAsia="Times New Roman" w:cs="Times New Roman"/>
          <w:b/>
          <w:bCs/>
          <w:color w:val="000000"/>
          <w:sz w:val="28"/>
          <w:szCs w:val="28"/>
          <w:lang w:eastAsia="vi-VN"/>
        </w:rPr>
        <w:t>Điều 2. Đối tượng áp dụng</w:t>
      </w:r>
    </w:p>
    <w:p w:rsidR="00C00CCF" w:rsidRPr="00C00CCF" w:rsidRDefault="00C00CCF" w:rsidP="00C00CCF">
      <w:pPr>
        <w:spacing w:before="120" w:after="120" w:line="320" w:lineRule="exact"/>
        <w:ind w:firstLine="567"/>
        <w:jc w:val="both"/>
        <w:rPr>
          <w:rFonts w:eastAsia="Times New Roman" w:cs="Times New Roman"/>
          <w:color w:val="000000"/>
          <w:sz w:val="28"/>
          <w:szCs w:val="28"/>
          <w:lang w:eastAsia="vi-VN"/>
        </w:rPr>
      </w:pPr>
      <w:r w:rsidRPr="00C00CCF">
        <w:rPr>
          <w:rFonts w:eastAsia="Times New Roman" w:cs="Times New Roman"/>
          <w:color w:val="000000"/>
          <w:sz w:val="28"/>
          <w:szCs w:val="28"/>
          <w:lang w:eastAsia="vi-VN"/>
        </w:rPr>
        <w:t>1. Người sử dụng lao động, người lao động, Ban Chấp hành công đoàn cơ sở hoặc Ban Chấp hành công đoàn cấp trên trực tiếp cơ sở nơi chưa thành lập công đoàn cơ sở ở đơn vị sử dụng lao động không được đình công.</w:t>
      </w:r>
    </w:p>
    <w:p w:rsidR="00C00CCF" w:rsidRPr="00C00CCF" w:rsidRDefault="00C00CCF" w:rsidP="00C00CCF">
      <w:pPr>
        <w:spacing w:before="120" w:after="120" w:line="320" w:lineRule="exact"/>
        <w:ind w:firstLine="567"/>
        <w:jc w:val="both"/>
        <w:rPr>
          <w:rFonts w:eastAsia="Times New Roman" w:cs="Times New Roman"/>
          <w:color w:val="000000"/>
          <w:sz w:val="28"/>
          <w:szCs w:val="28"/>
          <w:lang w:eastAsia="vi-VN"/>
        </w:rPr>
      </w:pPr>
      <w:r w:rsidRPr="00C00CCF">
        <w:rPr>
          <w:rFonts w:eastAsia="Times New Roman" w:cs="Times New Roman"/>
          <w:color w:val="000000"/>
          <w:sz w:val="28"/>
          <w:szCs w:val="28"/>
          <w:lang w:eastAsia="vi-VN"/>
        </w:rPr>
        <w:t>Đơn vị sử dụng lao động không được đình công là doanh nghiệp, cơ quan, tổ chức hoặc bộ phận của doanh nghiệp, cơ quan, tổ chức có thuê mướn, sử dụng lao động theo quy định của pháp luật lao động, hoạt động trong các ngành, lĩnh vực thiết yếu cho nền kinh tế quốc dân mà việc đình công có thể đe dọa đến an ninh, quốc phòng, sức khỏe, trật tự công cộng, bao gồm:</w:t>
      </w:r>
    </w:p>
    <w:p w:rsidR="00C00CCF" w:rsidRPr="00C00CCF" w:rsidRDefault="00C00CCF" w:rsidP="00C00CCF">
      <w:pPr>
        <w:spacing w:before="120" w:after="120" w:line="320" w:lineRule="exact"/>
        <w:ind w:firstLine="567"/>
        <w:jc w:val="both"/>
        <w:rPr>
          <w:rFonts w:eastAsia="Times New Roman" w:cs="Times New Roman"/>
          <w:color w:val="000000"/>
          <w:sz w:val="28"/>
          <w:szCs w:val="28"/>
          <w:lang w:eastAsia="vi-VN"/>
        </w:rPr>
      </w:pPr>
      <w:r w:rsidRPr="00C00CCF">
        <w:rPr>
          <w:rFonts w:eastAsia="Times New Roman" w:cs="Times New Roman"/>
          <w:color w:val="000000"/>
          <w:sz w:val="28"/>
          <w:szCs w:val="28"/>
          <w:lang w:eastAsia="vi-VN"/>
        </w:rPr>
        <w:t>a) Sản xuất điện có công suất lớn, truyền tải điện và điều độ hệ thống điện quốc gia;</w:t>
      </w:r>
    </w:p>
    <w:p w:rsidR="00C00CCF" w:rsidRPr="00C00CCF" w:rsidRDefault="00C00CCF" w:rsidP="00C00CCF">
      <w:pPr>
        <w:spacing w:before="120" w:after="120" w:line="320" w:lineRule="exact"/>
        <w:ind w:firstLine="567"/>
        <w:jc w:val="both"/>
        <w:rPr>
          <w:rFonts w:eastAsia="Times New Roman" w:cs="Times New Roman"/>
          <w:color w:val="000000"/>
          <w:sz w:val="28"/>
          <w:szCs w:val="28"/>
          <w:lang w:eastAsia="vi-VN"/>
        </w:rPr>
      </w:pPr>
      <w:r w:rsidRPr="00C00CCF">
        <w:rPr>
          <w:rFonts w:eastAsia="Times New Roman" w:cs="Times New Roman"/>
          <w:color w:val="000000"/>
          <w:sz w:val="28"/>
          <w:szCs w:val="28"/>
          <w:lang w:eastAsia="vi-VN"/>
        </w:rPr>
        <w:t>b) Thăm dò và khai thác dầu khí; sản xuất, cung cấp khí, gas;</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c) Bảo đảm an toàn hàng không, an toàn hàng hải;</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d) Cung cấp hạ tầng mạng viễn thông; dịch vụ bưu chính phục vụ các cơ quan nhà nước;</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đ) Cung cấp nước sạch, thoát nước, vệ sinh môi trường ở các thành phố trực thuộc Trung ương;</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lastRenderedPageBreak/>
        <w:t>e) Trực tiếp phục vụ an ninh, quốc phòng.</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2. Cơ quan, tổ chức, cá nhân có liên quan đến việc thực hiện Danh mục đơn vị sử dụng lao động không được đình công và giải quyết yêu cầu của tập thể lao động ở đơn vị sử dụng lao động không được đình công.</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b/>
          <w:bCs/>
          <w:color w:val="000000"/>
          <w:sz w:val="28"/>
          <w:szCs w:val="28"/>
          <w:lang w:val="en-US" w:eastAsia="vi-VN"/>
        </w:rPr>
        <w:t>Điều 3. Danh mục đơn vị sử dụng lao động không được đình công</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Ban hành kèm theo Nghị định này Danh mục đơn vị sử dụng lao động không được đình công.</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b/>
          <w:bCs/>
          <w:color w:val="000000"/>
          <w:sz w:val="28"/>
          <w:szCs w:val="28"/>
          <w:lang w:val="en-US" w:eastAsia="vi-VN"/>
        </w:rPr>
        <w:t>Điều 4. Giải quyết yêu cầu của tập thể lao động ở đơn vị sử dụng lao động không được đình công</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1. Khi nhận được yêu cầu của Ban Chấp hành công đoàn cơ sở hoặc Ban Chấp hành công đoàn cấp trên trực tiếp cơ sở ở nơi chưa thành lập công đoàn cơ sở về việc chấp hành các quy định của pháp luật lao động liên quan đến quyền của người lao động, người sử dụng lao động có trách nhiệm khắc phục ngay vi phạm, đồng thời thực hiện đầy đủ các nghĩa vụ có liên quan theo quy định của pháp luật.</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2. Khi nhận được yêu cầu của Ban Chấp hành công đoàn cơ sở hoặc Ban Chấp hành công đoàn cấp trên trực tiếp cơ sở ở nơi chưa thành lập công đoàn cơ sở về vấn đề liên quan đến lợi ích của người lao động, người sử dụng lao động và các cơ quan, tổ chức, cá nhân liên quan có trách nhiệm sau đây:</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a) Người sử dụng lao động có trách nhiệm tổ chức phiên họp thương lượng tập thể với Ban Chấp hành công đoàn cơ sở hoặc Ban Chấp hành công đoàn cấp trên trực tiếp cơ sở nơi chưa thành lập công đoàn cơ sở theo quy định của pháp luật về lao động, đồng thời thông báo cho cơ quan quản lý nhà nước về lao động huyện, quận, thị xã, thành phố thuộc tỉnh nơi đơn vị sử dụng lao động đóng trụ sở chính để cử hòa giải viên lao động hoặc cử người trực tiếp hỗ trợ quá trình thương lượng tập thể; thực hiện những nội dung đã được hai bên thống nhất ngay sau khi kết thúc phiên họp thương lượng tập thể. Trường họp thương lượng không thành, mỗi bên có văn bản đề nghị Hội đồng trọng tài lao động nơi đơn vị sử dụng lao động đóng trụ sở chính xem xét, giải quyết;</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b) Trong thời hạn 03 ngày, kể từ ngày nhận được đề nghị của người sử dụng lao động hoặc Ban Chấp hành công đoàn cơ sở hoặc Ban Chấp hành công đoàn cấp trên trực tiếp cơ sở ở nơi chưa thành lập công đoàn cơ sở, Hội đồng trọng tài lao động phải kết thúc hòa giải theo quy định. Các bên phải thực hiện ngay các thỏa thuận đã đạt được ghi trong biên bản hòa giải;</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 xml:space="preserve">c) Sau 05 ngày, kể từ ngày Hội đồng trọng tài lao động lập biên bản hòa giải thành mà một trong các bên không thực hiện thỏa thuận đã đạt được hoặc sau 03 ngày, kể từ ngày Hội đồng trọng tài lao động lập biên bản hòa giải không thành thì Ban Chấp hành công đoàn cơ sở hoặc Ban Chấp hành công đoàn cấp trên trực tiếp cơ sở ở nơi chưa thành lập công đoàn cơ sở có văn bản kiến nghị Sở Lao động - Thương binh và Xã hội, nơi đơn vị sử dụng lao động đóng trụ sở chính và </w:t>
      </w:r>
      <w:r w:rsidRPr="00C00CCF">
        <w:rPr>
          <w:rFonts w:eastAsia="Times New Roman" w:cs="Times New Roman"/>
          <w:color w:val="000000"/>
          <w:sz w:val="28"/>
          <w:szCs w:val="28"/>
          <w:lang w:val="en-US" w:eastAsia="vi-VN"/>
        </w:rPr>
        <w:lastRenderedPageBreak/>
        <w:t>công đoàn cấp trên báo cáo Chủ tịch Ủy ban nhân dân tỉnh, thành phố trực thuộc Trung ương giải quyết;</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d) Trong thời hạn 05 ngày, kể từ ngày nhận được báo cáo của Sở Lao động - Thương binh và Xã hội về kiến nghị của tập thể lao động, Chủ tịch Ủy ban nhân dân tỉnh, thành phố trực thuộc Trung ương chủ trì, phối hợp với Chủ tịch công đoàn cùng cấp, các cơ quan liên quan của tỉnh, thành phố và Bộ, ngành là đại diện chủ sở hữu của đơn vị sử dụng lao động không được đình công đóng trên địa bàn giải quyết kiến nghị của tập thể lao động. Quyết định của Chủ tịch Ủy ban nhân dân tỉnh, thành phố trực thuộc Trung ương là kết luận cuối cùng mà hai bên phải chấp hành.</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3. Đối với các đơn vị trực tiếp phục vụ nhiệm vụ quốc phòng, an ninh, trường hợp người sử dụng lao động và Ban Chấp hành công đoàn cơ sở hoặc Ban Chấp hành công đoàn cấp trên trực tiếp cơ sở ở nơi chưa thành lập công đoàn cơ sở thương lượng không thành thì người sử dụng lao động báo cáo ngay với cơ quan cấp trên có thẩm quyền xem xét, giải quyết.</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Trong thời hạn 05 ngày, kể từ ngày nhận báo cáo của người sử dụng lao động, cơ quan cấp trên có thẩm quyền có văn bản giải quyết kiến nghị của tập thể lao động. Quyết định của cơ quan cấp trên có thẩm quyền là kết luận cuối cùng hai bên phải chấp hành.</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b/>
          <w:bCs/>
          <w:color w:val="000000"/>
          <w:sz w:val="28"/>
          <w:szCs w:val="28"/>
          <w:lang w:val="en-US" w:eastAsia="vi-VN"/>
        </w:rPr>
        <w:t>Điều 5. Tiếp nhận, giải quyết yêu cầu về quyền và lợi ích của tập thể lao động của cơ quan quản lý nhà nước</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1. Định kỳ 06 tháng một lần, Bộ trưởng, Thủ trưởng cơ quan ngang Bộ, cơ quan thuộc Chính phủ, Chủ tịch Ủy ban nhân dân các tỉnh, thành phố trực thuộc Trung ương hoặc người được ủy quyền hợp pháp có trách nhiệm phối hợp với tổ chức công đoàn và đại diện người sử dụng lao động cùng cấp tổ chức đối thoại tiếp nhận yêu cầu của người sử dụng lao động, người lao động và Ban Chấp hành công đoàn cơ sở ở đơn vị sử dụng lao động không được đình công thuộc phạm vi trách nhiệm quản lý để kịp thời giải quyết yêu cầu chính đáng của tập thể lao động.</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2. Người sử dụng lao động và Ban Chấp hành công đoàn cơ sở có trách nhiệm báo cáo bằng văn bản tại cuộc đối thoại tiếp nhận yêu cầu quy định tại Khoản 1 Điều này về tình hình thực hiện pháp luật lao động, việc làm, thu nhập của người lao động, yêu cầu và kiến nghị của người sử dụng lao động, người lao động và Ban Chấp hành công đoàn cơ sở với Bộ trưởng, Thủ trưởng cơ quan ngang Bộ, cơ quan thuộc Chính phủ, Chủ tịch Ủy ban nhân dân tỉnh, thành phố trực thuộc Trung ương hoặc người được ủy quyền hợp pháp để bàn biện pháp giải quyết.</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 xml:space="preserve">a) Bộ trưởng, Thủ trưởng cơ quan ngang Bộ, cơ quan thuộc Chính phủ phối hợp với Chủ tịch Ủy ban nhân dân tỉnh, thành phố trực thuộc Trung ương hoặc người được ủy quyền hợp pháp nơi doanh nghiệp do Bộ, ngành làm chủ sở hữu </w:t>
      </w:r>
      <w:r w:rsidRPr="00C00CCF">
        <w:rPr>
          <w:rFonts w:eastAsia="Times New Roman" w:cs="Times New Roman"/>
          <w:color w:val="000000"/>
          <w:sz w:val="28"/>
          <w:szCs w:val="28"/>
          <w:lang w:val="en-US" w:eastAsia="vi-VN"/>
        </w:rPr>
        <w:lastRenderedPageBreak/>
        <w:t>đóng trụ sở chính và Chủ tịch Ủy ban nhân dân tỉnh, thành phố trực thuộc Trung ương chỉ đạo giải quyết các yêu cầu về quyền và lợi ích của tập thể lao động thuộc địa bàn quản lý theo quy định sau đây:</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a) Đối với những vấn đề liên quan đến quyền của người lao động hoặc tập thể lao động thì yêu cầu người sử dụng lao động có biện pháp khắc phục ngay;</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b) Đối với những vấn đề liên quan đến lợi ích của hai bên thì yêu cầu người sử dụng lao động và Ban Chấp hành công đoàn cơ sở tổ chức thương lượng tập thể để giải quyết trên cơ sở tham vấn của cơ quan quản lý nhà nước về lao động, tổ chức đại diện người sử dụng lao động và tổ chức công đoàn cấp trên. Trường hợp thương lượng không thành, hai bên đề nghị Hội đồng trọng tài lao động nơi đơn vị sử dụng lao động đóng trụ sở chính giải quyết theo quy định tại Khoản 2 Điều 4 Nghị định này;</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c) Chỉ đạo cơ quan chức năng hỗ trợ thương lượng, nghiên cứu, thực hiện kiến nghị của tập thể lao động và người sử dụng lao động về những nội dung có liên quan đến quản lý nhà nước, đồng thời thông báo quyết định giải quyết vấn đề để người sử dụng lao động và người lao động ở đơn vị sử dụng lao động không được đình công biết, thực hiện.</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b/>
          <w:bCs/>
          <w:color w:val="000000"/>
          <w:sz w:val="28"/>
          <w:szCs w:val="28"/>
          <w:lang w:val="en-US" w:eastAsia="vi-VN"/>
        </w:rPr>
        <w:t>Điều 6. Tổ chức thực hiện</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1. Tổng Giám đốc, Giám đốc đơn vị sử dụng lao động không được đình công quy định cụ thể trách nhiệm, quy trình giải quyết yêu cầu của tập thể lao động đến từng cá nhân, tổ chức trong đơn vị trong nội quy, quy chế của đơn vị và phổ biến đến người lao động để thực hiện.</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2. Bộ trưởng, Thủ trưởng cơ quan ngang Bộ, cơ quan thuộc Chính phủ, Chủ tịch Ủy ban nhân dân các tỉnh, thành phố trực thuộc Trung ương chỉ đạo, hướng dẫn các đơn vị sử dụng lao động thuộc Danh mục đơn vị sử dụng lao động không được đình công thuộc quyền quản lý tổ chức thực hiện theo quy định tại Nghị định này; báo cáo định kỳ 6 tháng một lần và đột xuất theo yêu cầu tình hình tiếp nhận ý kiến và giải quyết kiến nghị của người sử dụng lao động và Ban Chấp hành công đoàn cơ sở ở đơn vị sử dụng lao động không được đình công thuộc phạm vi trách nhiệm quản lý về Bộ Lao động - Thương binh và Xã hội.</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3. Bộ Lao động - Thương binh và Xã hội có trách nhiệm chủ trì, phối hợp với các Bộ, ngành, địa phương liên quan kiểm tra, giám sát việc thực hiện các quy định tại Nghị định này; định kỳ hàng năm tổng hợp tình hình, báo cáo Thủ tướng Chính phủ.</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b/>
          <w:bCs/>
          <w:color w:val="000000"/>
          <w:sz w:val="28"/>
          <w:szCs w:val="28"/>
          <w:lang w:val="en-US" w:eastAsia="vi-VN"/>
        </w:rPr>
        <w:t>Điều 7. Hiệu lực thi hành</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1. Nghị định này có hiệu lực thi hành từ ngày 23 tháng 6 năm 2013.</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 xml:space="preserve">2. Nghị định số 122/2007/NĐ-CP ngày 27 tháng 7 năm 2007 của Chính phủ quy định Danh mục doanh nghiệp không được đình công và việc giải quyết yêu cầu của tập thể lao động ở doanh nghiệp không được đình công và Nghị định số </w:t>
      </w:r>
      <w:r w:rsidRPr="00C00CCF">
        <w:rPr>
          <w:rFonts w:eastAsia="Times New Roman" w:cs="Times New Roman"/>
          <w:color w:val="000000"/>
          <w:sz w:val="28"/>
          <w:szCs w:val="28"/>
          <w:lang w:val="en-US" w:eastAsia="vi-VN"/>
        </w:rPr>
        <w:lastRenderedPageBreak/>
        <w:t>28/2011/NĐ-CP ngày 14 tháng 4 năm 2011 của Chính phủ sửa đổi, bổ sung Danh mục doanh nghiệp không được đình công ban hành kèm theo Nghị định số 122/2007/NĐ-CP ngày 27 tháng 7 năm 2007 của Chính phủ hết hiệu lực kể từ ngày Nghị định này có hiệu lực.</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b/>
          <w:bCs/>
          <w:color w:val="000000"/>
          <w:sz w:val="28"/>
          <w:szCs w:val="28"/>
          <w:lang w:val="en-US" w:eastAsia="vi-VN"/>
        </w:rPr>
        <w:t>Điều 8. Trách nhiệm thi hành</w:t>
      </w:r>
    </w:p>
    <w:p w:rsidR="00C00CCF" w:rsidRPr="00C00CCF" w:rsidRDefault="00C00CCF" w:rsidP="00C00CCF">
      <w:pPr>
        <w:spacing w:before="120" w:after="120" w:line="320" w:lineRule="exact"/>
        <w:ind w:firstLine="567"/>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Bộ trưởng, Thủ trưởng cơ quan ngang Bộ, cơ quan thuộc Chính phủ, Chủ tịch Ủy ban nhân dân tỉnh, thành phố trực thuộc Trung ương và các đơn vị sử dụng lao động thuộc Danh mục đơn vị sử dụng lao động không được đình công chịu trách nhiệm thi hành Nghị định này./.</w:t>
      </w:r>
    </w:p>
    <w:tbl>
      <w:tblPr>
        <w:tblW w:w="0" w:type="auto"/>
        <w:tblLook w:val="01E0" w:firstRow="1" w:lastRow="1" w:firstColumn="1" w:lastColumn="1" w:noHBand="0" w:noVBand="0"/>
      </w:tblPr>
      <w:tblGrid>
        <w:gridCol w:w="4497"/>
        <w:gridCol w:w="4529"/>
      </w:tblGrid>
      <w:tr w:rsidR="00C00CCF" w:rsidRPr="00C00CCF" w:rsidTr="00C00CCF">
        <w:trPr>
          <w:trHeight w:val="1263"/>
        </w:trPr>
        <w:tc>
          <w:tcPr>
            <w:tcW w:w="4645" w:type="dxa"/>
          </w:tcPr>
          <w:p w:rsidR="00C00CCF" w:rsidRPr="00C00CCF" w:rsidRDefault="00C00CCF" w:rsidP="00C00CCF">
            <w:pPr>
              <w:spacing w:after="120" w:line="240" w:lineRule="auto"/>
              <w:jc w:val="both"/>
              <w:rPr>
                <w:rFonts w:eastAsia="Times New Roman" w:cs="Times New Roman"/>
                <w:szCs w:val="24"/>
                <w:lang w:eastAsia="vi-VN"/>
              </w:rPr>
            </w:pPr>
          </w:p>
        </w:tc>
        <w:tc>
          <w:tcPr>
            <w:tcW w:w="4645" w:type="dxa"/>
          </w:tcPr>
          <w:p w:rsidR="00C00CCF" w:rsidRPr="00C00CCF" w:rsidRDefault="00C00CCF" w:rsidP="00C00CCF">
            <w:pPr>
              <w:spacing w:after="0" w:line="240" w:lineRule="auto"/>
              <w:jc w:val="center"/>
              <w:rPr>
                <w:rFonts w:eastAsia="Times New Roman" w:cs="Times New Roman"/>
                <w:b/>
                <w:sz w:val="26"/>
                <w:szCs w:val="24"/>
                <w:lang w:eastAsia="vi-VN"/>
              </w:rPr>
            </w:pPr>
            <w:r w:rsidRPr="00C00CCF">
              <w:rPr>
                <w:rFonts w:eastAsia="Times New Roman" w:cs="Times New Roman"/>
                <w:b/>
                <w:sz w:val="26"/>
                <w:szCs w:val="24"/>
                <w:lang w:eastAsia="vi-VN"/>
              </w:rPr>
              <w:t>TM. CHÍNH PHỦ</w:t>
            </w:r>
          </w:p>
          <w:p w:rsidR="00C00CCF" w:rsidRPr="00C00CCF" w:rsidRDefault="00C00CCF" w:rsidP="00C00CCF">
            <w:pPr>
              <w:spacing w:after="0" w:line="240" w:lineRule="auto"/>
              <w:jc w:val="center"/>
              <w:rPr>
                <w:rFonts w:eastAsia="Times New Roman" w:cs="Times New Roman"/>
                <w:b/>
                <w:sz w:val="26"/>
                <w:szCs w:val="24"/>
                <w:lang w:eastAsia="vi-VN"/>
              </w:rPr>
            </w:pPr>
            <w:r w:rsidRPr="00C00CCF">
              <w:rPr>
                <w:rFonts w:eastAsia="Times New Roman" w:cs="Times New Roman"/>
                <w:b/>
                <w:sz w:val="26"/>
                <w:szCs w:val="24"/>
                <w:lang w:eastAsia="vi-VN"/>
              </w:rPr>
              <w:t>THỦ TƯỚNG</w:t>
            </w:r>
          </w:p>
          <w:p w:rsidR="00C00CCF" w:rsidRPr="00C00CCF" w:rsidRDefault="00C00CCF" w:rsidP="00C00CCF">
            <w:pPr>
              <w:spacing w:after="0" w:line="240" w:lineRule="auto"/>
              <w:jc w:val="center"/>
              <w:rPr>
                <w:rFonts w:eastAsia="Times New Roman" w:cs="Times New Roman"/>
                <w:b/>
                <w:sz w:val="26"/>
                <w:szCs w:val="24"/>
                <w:lang w:eastAsia="vi-VN"/>
              </w:rPr>
            </w:pPr>
          </w:p>
          <w:p w:rsidR="00C00CCF" w:rsidRPr="00C00CCF" w:rsidRDefault="00C00CCF" w:rsidP="00C00CCF">
            <w:pPr>
              <w:spacing w:after="0" w:line="240" w:lineRule="auto"/>
              <w:jc w:val="center"/>
              <w:rPr>
                <w:rFonts w:eastAsia="Times New Roman" w:cs="Times New Roman"/>
                <w:b/>
                <w:i/>
                <w:szCs w:val="24"/>
                <w:lang w:eastAsia="vi-VN"/>
              </w:rPr>
            </w:pPr>
            <w:r w:rsidRPr="00C00CCF">
              <w:rPr>
                <w:rFonts w:eastAsia="Times New Roman" w:cs="Times New Roman"/>
                <w:b/>
                <w:i/>
                <w:szCs w:val="24"/>
                <w:lang w:eastAsia="vi-VN"/>
              </w:rPr>
              <w:t xml:space="preserve">(Đã ký) </w:t>
            </w:r>
          </w:p>
          <w:p w:rsidR="00C00CCF" w:rsidRPr="00C00CCF" w:rsidRDefault="00C00CCF" w:rsidP="00C00CCF">
            <w:pPr>
              <w:spacing w:after="0" w:line="240" w:lineRule="auto"/>
              <w:jc w:val="center"/>
              <w:rPr>
                <w:rFonts w:eastAsia="Times New Roman" w:cs="Times New Roman"/>
                <w:b/>
                <w:sz w:val="26"/>
                <w:szCs w:val="24"/>
                <w:lang w:eastAsia="vi-VN"/>
              </w:rPr>
            </w:pPr>
          </w:p>
          <w:p w:rsidR="00C00CCF" w:rsidRPr="00C00CCF" w:rsidRDefault="00C00CCF" w:rsidP="00C00CCF">
            <w:pPr>
              <w:spacing w:after="0" w:line="240" w:lineRule="auto"/>
              <w:jc w:val="center"/>
              <w:rPr>
                <w:rFonts w:eastAsia="Times New Roman" w:cs="Times New Roman"/>
                <w:b/>
                <w:sz w:val="26"/>
                <w:szCs w:val="24"/>
                <w:lang w:eastAsia="vi-VN"/>
              </w:rPr>
            </w:pPr>
            <w:r w:rsidRPr="00C00CCF">
              <w:rPr>
                <w:rFonts w:eastAsia="Times New Roman" w:cs="Times New Roman"/>
                <w:b/>
                <w:sz w:val="26"/>
                <w:szCs w:val="24"/>
                <w:lang w:eastAsia="vi-VN"/>
              </w:rPr>
              <w:t>Nguyễn Tấn Dũng</w:t>
            </w:r>
          </w:p>
        </w:tc>
      </w:tr>
    </w:tbl>
    <w:p w:rsidR="00C00CCF" w:rsidRPr="00C00CCF" w:rsidRDefault="00C00CCF" w:rsidP="00C00CCF">
      <w:pPr>
        <w:spacing w:before="120" w:after="100" w:afterAutospacing="1" w:line="240" w:lineRule="auto"/>
        <w:jc w:val="both"/>
        <w:rPr>
          <w:rFonts w:eastAsia="Times New Roman" w:cs="Times New Roman"/>
          <w:color w:val="000000"/>
          <w:sz w:val="28"/>
          <w:szCs w:val="28"/>
          <w:lang w:val="en-US" w:eastAsia="vi-VN"/>
        </w:rPr>
      </w:pPr>
    </w:p>
    <w:p w:rsidR="00C00CCF" w:rsidRPr="00C00CCF" w:rsidRDefault="00C00CCF" w:rsidP="00C00CCF">
      <w:pPr>
        <w:spacing w:before="120" w:after="100" w:afterAutospacing="1" w:line="240" w:lineRule="auto"/>
        <w:jc w:val="both"/>
        <w:rPr>
          <w:rFonts w:eastAsia="Times New Roman" w:cs="Times New Roman"/>
          <w:color w:val="000000"/>
          <w:sz w:val="28"/>
          <w:szCs w:val="28"/>
          <w:lang w:val="en-US" w:eastAsia="vi-VN"/>
        </w:rPr>
      </w:pPr>
    </w:p>
    <w:p w:rsidR="00C00CCF" w:rsidRPr="00C00CCF" w:rsidRDefault="00C00CCF" w:rsidP="00C00CCF">
      <w:pPr>
        <w:spacing w:before="120" w:after="100" w:afterAutospacing="1" w:line="240" w:lineRule="auto"/>
        <w:jc w:val="both"/>
        <w:rPr>
          <w:rFonts w:eastAsia="Times New Roman" w:cs="Times New Roman"/>
          <w:color w:val="000000"/>
          <w:sz w:val="28"/>
          <w:szCs w:val="28"/>
          <w:lang w:val="en-US" w:eastAsia="vi-VN"/>
        </w:rPr>
      </w:pPr>
    </w:p>
    <w:p w:rsidR="00C00CCF" w:rsidRPr="00C00CCF" w:rsidRDefault="00C00CCF" w:rsidP="00C00CCF">
      <w:pPr>
        <w:spacing w:before="120" w:after="100" w:afterAutospacing="1" w:line="240" w:lineRule="auto"/>
        <w:jc w:val="both"/>
        <w:rPr>
          <w:rFonts w:eastAsia="Times New Roman" w:cs="Times New Roman"/>
          <w:color w:val="000000"/>
          <w:sz w:val="28"/>
          <w:szCs w:val="28"/>
          <w:lang w:val="en-US" w:eastAsia="vi-VN"/>
        </w:rPr>
      </w:pPr>
    </w:p>
    <w:p w:rsidR="00C00CCF" w:rsidRPr="00C00CCF" w:rsidRDefault="00C00CCF" w:rsidP="00C00CCF">
      <w:pPr>
        <w:spacing w:before="120" w:after="100" w:afterAutospacing="1" w:line="240" w:lineRule="auto"/>
        <w:jc w:val="both"/>
        <w:rPr>
          <w:rFonts w:eastAsia="Times New Roman" w:cs="Times New Roman"/>
          <w:color w:val="000000"/>
          <w:sz w:val="28"/>
          <w:szCs w:val="28"/>
          <w:lang w:val="en-US" w:eastAsia="vi-VN"/>
        </w:rPr>
      </w:pPr>
    </w:p>
    <w:p w:rsidR="00C00CCF" w:rsidRPr="00C00CCF" w:rsidRDefault="00C00CCF" w:rsidP="00C00CCF">
      <w:pPr>
        <w:spacing w:before="120" w:after="100" w:afterAutospacing="1" w:line="240" w:lineRule="auto"/>
        <w:jc w:val="both"/>
        <w:rPr>
          <w:rFonts w:eastAsia="Times New Roman" w:cs="Times New Roman"/>
          <w:color w:val="000000"/>
          <w:sz w:val="28"/>
          <w:szCs w:val="28"/>
          <w:lang w:val="en-US" w:eastAsia="vi-VN"/>
        </w:rPr>
      </w:pPr>
    </w:p>
    <w:p w:rsidR="00C00CCF" w:rsidRPr="00C00CCF" w:rsidRDefault="00C00CCF" w:rsidP="00C00CCF">
      <w:pPr>
        <w:spacing w:before="120" w:after="100" w:afterAutospacing="1" w:line="240" w:lineRule="auto"/>
        <w:jc w:val="both"/>
        <w:rPr>
          <w:rFonts w:eastAsia="Times New Roman" w:cs="Times New Roman"/>
          <w:color w:val="000000"/>
          <w:sz w:val="28"/>
          <w:szCs w:val="28"/>
          <w:lang w:val="en-US" w:eastAsia="vi-VN"/>
        </w:rPr>
      </w:pPr>
      <w:r w:rsidRPr="00C00CCF">
        <w:rPr>
          <w:rFonts w:eastAsia="Times New Roman" w:cs="Times New Roman"/>
          <w:color w:val="000000"/>
          <w:sz w:val="28"/>
          <w:szCs w:val="28"/>
          <w:lang w:val="en-US" w:eastAsia="vi-VN"/>
        </w:rPr>
        <w:t> </w:t>
      </w:r>
    </w:p>
    <w:p w:rsidR="007A2366" w:rsidRPr="00C00CCF" w:rsidRDefault="007A2366" w:rsidP="00C00CCF">
      <w:bookmarkStart w:id="0" w:name="_GoBack"/>
      <w:bookmarkEnd w:id="0"/>
    </w:p>
    <w:sectPr w:rsidR="007A2366" w:rsidRPr="00C00C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321190"/>
    <w:rsid w:val="004915FE"/>
    <w:rsid w:val="004B40D8"/>
    <w:rsid w:val="00562F91"/>
    <w:rsid w:val="00621FF7"/>
    <w:rsid w:val="0063176A"/>
    <w:rsid w:val="00642BEC"/>
    <w:rsid w:val="006A3EA9"/>
    <w:rsid w:val="006D20E4"/>
    <w:rsid w:val="006E07FF"/>
    <w:rsid w:val="00744E38"/>
    <w:rsid w:val="00745BCB"/>
    <w:rsid w:val="00764985"/>
    <w:rsid w:val="00772FA1"/>
    <w:rsid w:val="007A2366"/>
    <w:rsid w:val="0081192D"/>
    <w:rsid w:val="00866FBF"/>
    <w:rsid w:val="009E6128"/>
    <w:rsid w:val="00A9727C"/>
    <w:rsid w:val="00C00CCF"/>
    <w:rsid w:val="00C244BB"/>
    <w:rsid w:val="00C86E02"/>
    <w:rsid w:val="00C932F4"/>
    <w:rsid w:val="00D9704F"/>
    <w:rsid w:val="00DD1F63"/>
    <w:rsid w:val="00DD485C"/>
    <w:rsid w:val="00E14EAB"/>
    <w:rsid w:val="00E52370"/>
    <w:rsid w:val="00EB0C73"/>
    <w:rsid w:val="00EB14BB"/>
    <w:rsid w:val="00EC5F0E"/>
    <w:rsid w:val="00F1132A"/>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2017-11-19T00:40:00Z</dcterms:created>
  <dcterms:modified xsi:type="dcterms:W3CDTF">2017-11-19T00:40:00Z</dcterms:modified>
</cp:coreProperties>
</file>